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A7" w:rsidRPr="00760DCD" w:rsidRDefault="00657AA7" w:rsidP="00657A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DCD">
        <w:rPr>
          <w:rFonts w:ascii="Times New Roman" w:hAnsi="Times New Roman" w:cs="Times New Roman"/>
          <w:b/>
          <w:sz w:val="28"/>
          <w:szCs w:val="28"/>
        </w:rPr>
        <w:t xml:space="preserve">Информация о праве  потребителя обратится за установкой приборов учета </w:t>
      </w:r>
      <w:r w:rsidR="00760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5EE" w:rsidRPr="00760DC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760DCD">
        <w:rPr>
          <w:rFonts w:ascii="Times New Roman" w:hAnsi="Times New Roman" w:cs="Times New Roman"/>
          <w:b/>
          <w:sz w:val="28"/>
          <w:szCs w:val="28"/>
        </w:rPr>
        <w:t xml:space="preserve"> ПАО «</w:t>
      </w:r>
      <w:proofErr w:type="spellStart"/>
      <w:r w:rsidRPr="00760DCD">
        <w:rPr>
          <w:rFonts w:ascii="Times New Roman" w:hAnsi="Times New Roman" w:cs="Times New Roman"/>
          <w:b/>
          <w:sz w:val="28"/>
          <w:szCs w:val="28"/>
        </w:rPr>
        <w:t>Пермэнергосбыт</w:t>
      </w:r>
      <w:proofErr w:type="spellEnd"/>
      <w:r w:rsidRPr="00760DCD">
        <w:rPr>
          <w:rFonts w:ascii="Times New Roman" w:hAnsi="Times New Roman" w:cs="Times New Roman"/>
          <w:b/>
          <w:sz w:val="28"/>
          <w:szCs w:val="28"/>
        </w:rPr>
        <w:t>»</w:t>
      </w:r>
      <w:r w:rsidR="00760DCD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657AA7" w:rsidRPr="00657AA7" w:rsidRDefault="00657AA7" w:rsidP="00657AA7">
      <w:pPr>
        <w:jc w:val="both"/>
        <w:rPr>
          <w:rFonts w:ascii="Times New Roman" w:hAnsi="Times New Roman" w:cs="Times New Roman"/>
          <w:sz w:val="24"/>
          <w:szCs w:val="24"/>
        </w:rPr>
      </w:pPr>
      <w:r w:rsidRPr="00657AA7">
        <w:rPr>
          <w:rFonts w:ascii="Times New Roman" w:hAnsi="Times New Roman" w:cs="Times New Roman"/>
          <w:sz w:val="24"/>
          <w:szCs w:val="24"/>
        </w:rPr>
        <w:t>Согласно п.80 (1) Правил 354, установка и эксплуатация индивидуальных, общих (квартирных), комнатных приборов учета электрической энергии в многоквартирном доме, а также эксплуатация коллективных (общедомовых) приборов учета, за исключением случаев организации учета электрической энергии в нежилых помещениях многоквартирного дома, электроснабжение которых осуществляется без использования общего имущества, осуществляются гарантирующим поставщиком в соответствии с законодательством Российской Федерации об электроэнергетике с учетом положений настоящих Правил.</w:t>
      </w:r>
    </w:p>
    <w:p w:rsidR="00657AA7" w:rsidRPr="00657AA7" w:rsidRDefault="00657AA7" w:rsidP="00657AA7">
      <w:pPr>
        <w:jc w:val="both"/>
        <w:rPr>
          <w:rFonts w:ascii="Times New Roman" w:hAnsi="Times New Roman" w:cs="Times New Roman"/>
          <w:sz w:val="24"/>
          <w:szCs w:val="24"/>
        </w:rPr>
      </w:pPr>
      <w:r w:rsidRPr="00657AA7">
        <w:rPr>
          <w:rFonts w:ascii="Times New Roman" w:hAnsi="Times New Roman" w:cs="Times New Roman"/>
          <w:sz w:val="24"/>
          <w:szCs w:val="24"/>
        </w:rPr>
        <w:t>Гарантирующие поставщики в целях организации учета электрической энергии после истечения интервала между поверками приборов учета вправе осуществлять их поверку в течение срока их эксплуатации, установленного заводом-изготовителем, вместо их замены. Обязанности по организации проведения такой поверки и сопутствующие расходы несут гарантирующие поставщики. Проведение гарантирующими поставщиками поверки приборов учета электрической энергии, установленных потребителями электрической энергии, допускается до 1 января 2025 г. С даты истечения интервала между поверками приборов учета электрической энергии и до проведения такой поверки показания такого прибора учета электрической энергии используются для определения объемов потребления коммунальной услуги по электроснабжению.</w:t>
      </w:r>
    </w:p>
    <w:p w:rsidR="00657AA7" w:rsidRPr="00657AA7" w:rsidRDefault="00657AA7" w:rsidP="00657AA7">
      <w:pPr>
        <w:jc w:val="both"/>
        <w:rPr>
          <w:rFonts w:ascii="Times New Roman" w:hAnsi="Times New Roman" w:cs="Times New Roman"/>
          <w:sz w:val="24"/>
          <w:szCs w:val="24"/>
        </w:rPr>
      </w:pPr>
      <w:r w:rsidRPr="00657AA7">
        <w:rPr>
          <w:rFonts w:ascii="Times New Roman" w:hAnsi="Times New Roman" w:cs="Times New Roman"/>
          <w:sz w:val="24"/>
          <w:szCs w:val="24"/>
        </w:rPr>
        <w:t>Установка, ввод в эксплуатацию и проведение проверок коллективных (общедомовых) приборов учета осуществляются сетевыми организациями и гарантирующими поставщиками в порядке, предусмотренном Основными положениями функционирования розничных рынков электрической энергии, утвержденными постановлением Правительства Российской Федерации от 4 мая 2012 г. N 442.</w:t>
      </w:r>
    </w:p>
    <w:p w:rsidR="0058555C" w:rsidRPr="00657AA7" w:rsidRDefault="00657AA7" w:rsidP="00657AA7">
      <w:pPr>
        <w:jc w:val="both"/>
        <w:rPr>
          <w:rFonts w:ascii="Times New Roman" w:hAnsi="Times New Roman" w:cs="Times New Roman"/>
          <w:sz w:val="24"/>
          <w:szCs w:val="24"/>
        </w:rPr>
      </w:pPr>
      <w:r w:rsidRPr="00657AA7">
        <w:rPr>
          <w:rFonts w:ascii="Times New Roman" w:hAnsi="Times New Roman" w:cs="Times New Roman"/>
          <w:sz w:val="24"/>
          <w:szCs w:val="24"/>
        </w:rPr>
        <w:t>До 31 декабря 2021 г. допускается установка гарантирующими поставщиками приборов учета, реализующих в полном объеме функции, предусмотренные требованиями Правил предоставления доступа к минимальному набору функций интеллектуальных систем учета электрической энергии (мощности). Используемые поверенные приборы учета, не соответствующие требованиям, указанным в настоящем пункте, могут быть использованы вплоть до истечения срока эксплуатации либо до выхода таких приборов учета из строя или их утраты.</w:t>
      </w:r>
    </w:p>
    <w:p w:rsidR="00657AA7" w:rsidRPr="00657AA7" w:rsidRDefault="00657AA7" w:rsidP="00657AA7">
      <w:pPr>
        <w:jc w:val="both"/>
        <w:rPr>
          <w:rFonts w:ascii="Times New Roman" w:hAnsi="Times New Roman" w:cs="Times New Roman"/>
          <w:sz w:val="24"/>
          <w:szCs w:val="24"/>
        </w:rPr>
      </w:pPr>
      <w:r w:rsidRPr="00657AA7">
        <w:rPr>
          <w:rFonts w:ascii="Times New Roman" w:hAnsi="Times New Roman" w:cs="Times New Roman"/>
          <w:sz w:val="24"/>
          <w:szCs w:val="24"/>
        </w:rPr>
        <w:t>Собственник  обязан обеспечить сохранность и целостность прибора учета электрической энергии, включая пломбы и (или) знаки визуального контроля, и нести перед гарантирующим поставщиком или сетевой организацией ответственность за убытки, причиненные неисполнением (ненадлежащим исполнением) этой обязанности.</w:t>
      </w:r>
    </w:p>
    <w:p w:rsidR="00657AA7" w:rsidRPr="00657AA7" w:rsidRDefault="00657AA7" w:rsidP="00657AA7">
      <w:pPr>
        <w:jc w:val="both"/>
        <w:rPr>
          <w:rFonts w:ascii="Times New Roman" w:hAnsi="Times New Roman" w:cs="Times New Roman"/>
          <w:sz w:val="24"/>
          <w:szCs w:val="24"/>
        </w:rPr>
      </w:pPr>
      <w:r w:rsidRPr="00657AA7">
        <w:rPr>
          <w:rFonts w:ascii="Times New Roman" w:hAnsi="Times New Roman" w:cs="Times New Roman"/>
          <w:sz w:val="24"/>
          <w:szCs w:val="24"/>
        </w:rPr>
        <w:t>С даты истечения интервала между поверками приборов учета электрической энергии и до даты проведения поверки соответствующего прибора учета его показания используются для определения объемов потребления коммунальной услуги по электроснабжению в порядке, установленном абзацем вторым пункта 80(1) Правил 354.</w:t>
      </w:r>
    </w:p>
    <w:p w:rsidR="00657AA7" w:rsidRPr="00657AA7" w:rsidRDefault="00657AA7" w:rsidP="00657AA7">
      <w:pPr>
        <w:jc w:val="both"/>
        <w:rPr>
          <w:rFonts w:ascii="Times New Roman" w:hAnsi="Times New Roman" w:cs="Times New Roman"/>
          <w:sz w:val="24"/>
          <w:szCs w:val="24"/>
        </w:rPr>
      </w:pPr>
      <w:r w:rsidRPr="00657AA7">
        <w:rPr>
          <w:rFonts w:ascii="Times New Roman" w:hAnsi="Times New Roman" w:cs="Times New Roman"/>
          <w:sz w:val="24"/>
          <w:szCs w:val="24"/>
        </w:rPr>
        <w:lastRenderedPageBreak/>
        <w:t>В случае если в результате поверки прибора учета электрической энергии будет признан неисправным, то объем потребленной электроэнергии подлежит перерасчету исходя из среднемесячных показаний или норматива потребления.</w:t>
      </w:r>
    </w:p>
    <w:p w:rsidR="00657AA7" w:rsidRPr="00657AA7" w:rsidRDefault="00657AA7" w:rsidP="00657AA7">
      <w:pPr>
        <w:jc w:val="both"/>
        <w:rPr>
          <w:rFonts w:ascii="Times New Roman" w:hAnsi="Times New Roman" w:cs="Times New Roman"/>
          <w:sz w:val="24"/>
          <w:szCs w:val="24"/>
        </w:rPr>
      </w:pPr>
      <w:r w:rsidRPr="00657AA7">
        <w:rPr>
          <w:rFonts w:ascii="Times New Roman" w:hAnsi="Times New Roman" w:cs="Times New Roman"/>
          <w:sz w:val="24"/>
          <w:szCs w:val="24"/>
        </w:rPr>
        <w:t xml:space="preserve">Теперь обязанности по замене и поверке приборов учета электрической энергии теперь возложены на гарантирующего поставщика, которую он должен исполнить не позднее шести месяцев: с даты истечения срока </w:t>
      </w:r>
      <w:proofErr w:type="spellStart"/>
      <w:r w:rsidRPr="00657AA7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57AA7">
        <w:rPr>
          <w:rFonts w:ascii="Times New Roman" w:hAnsi="Times New Roman" w:cs="Times New Roman"/>
          <w:sz w:val="24"/>
          <w:szCs w:val="24"/>
        </w:rPr>
        <w:t xml:space="preserve"> интервала; обращения потребителя; либо выявлении неисправности прибора учета (истечения </w:t>
      </w:r>
      <w:proofErr w:type="spellStart"/>
      <w:r w:rsidRPr="00657AA7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57AA7">
        <w:rPr>
          <w:rFonts w:ascii="Times New Roman" w:hAnsi="Times New Roman" w:cs="Times New Roman"/>
          <w:sz w:val="24"/>
          <w:szCs w:val="24"/>
        </w:rPr>
        <w:t xml:space="preserve"> интервала).</w:t>
      </w:r>
    </w:p>
    <w:p w:rsidR="00657AA7" w:rsidRPr="00657AA7" w:rsidRDefault="00657AA7" w:rsidP="00657AA7">
      <w:pPr>
        <w:jc w:val="both"/>
        <w:rPr>
          <w:rFonts w:ascii="Times New Roman" w:hAnsi="Times New Roman" w:cs="Times New Roman"/>
          <w:sz w:val="24"/>
          <w:szCs w:val="24"/>
        </w:rPr>
      </w:pPr>
      <w:r w:rsidRPr="00657AA7">
        <w:rPr>
          <w:rFonts w:ascii="Times New Roman" w:hAnsi="Times New Roman" w:cs="Times New Roman"/>
          <w:sz w:val="24"/>
          <w:szCs w:val="24"/>
        </w:rPr>
        <w:t>В случае нарушения гарантирующим поставщиком или сетевой организацией шестимесячного срока, стоимость коммунальной услуги по электроснабжению, предоставляемой потребителю, в отношении которого нарушены соответствующие обязанности, снижается на 7 процентов стоимости коммунальной услуги по электроснабжению начиная с 1 января 2023 г., на 14 процентов стоимости коммунальной услуги по электроснабжению начиная с 1 января 2024 г., на 20 процентов стоимости коммунальной услуги по электроснабжению начиная с 1 января 2025 г. за каждый месяц с месяца получения претензии от потребителя, в том числе через исполнителя .</w:t>
      </w:r>
    </w:p>
    <w:p w:rsidR="00657AA7" w:rsidRDefault="00657AA7" w:rsidP="00657AA7">
      <w:pPr>
        <w:jc w:val="both"/>
        <w:rPr>
          <w:rFonts w:ascii="Times New Roman" w:hAnsi="Times New Roman" w:cs="Times New Roman"/>
          <w:sz w:val="24"/>
          <w:szCs w:val="24"/>
        </w:rPr>
      </w:pPr>
      <w:r w:rsidRPr="00657AA7">
        <w:rPr>
          <w:rFonts w:ascii="Times New Roman" w:hAnsi="Times New Roman" w:cs="Times New Roman"/>
          <w:sz w:val="24"/>
          <w:szCs w:val="24"/>
        </w:rPr>
        <w:t>Гарантирующий поставщик также наделен полномочиями по определению наличия/отсутствия технической возможности установки приборов учета.</w:t>
      </w:r>
    </w:p>
    <w:p w:rsidR="001165EE" w:rsidRDefault="001165EE" w:rsidP="001165EE">
      <w:pPr>
        <w:jc w:val="both"/>
        <w:rPr>
          <w:rFonts w:ascii="Arial" w:hAnsi="Arial" w:cs="Arial"/>
          <w:color w:val="8AB3D8"/>
          <w:sz w:val="2"/>
          <w:szCs w:val="2"/>
          <w:shd w:val="clear" w:color="auto" w:fill="003C82"/>
        </w:rPr>
      </w:pPr>
    </w:p>
    <w:p w:rsidR="001165EE" w:rsidRPr="001165EE" w:rsidRDefault="00657AA7" w:rsidP="00116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8AB3D8"/>
          <w:sz w:val="2"/>
          <w:szCs w:val="2"/>
          <w:shd w:val="clear" w:color="auto" w:fill="003C82"/>
        </w:rPr>
        <w:t> </w:t>
      </w:r>
      <w:r w:rsidR="001165EE" w:rsidRPr="001165EE">
        <w:rPr>
          <w:rFonts w:ascii="Times New Roman" w:hAnsi="Times New Roman" w:cs="Times New Roman"/>
          <w:sz w:val="28"/>
          <w:szCs w:val="28"/>
        </w:rPr>
        <w:t>Адреса по которым можно обратится в  ПАО «</w:t>
      </w:r>
      <w:proofErr w:type="spellStart"/>
      <w:r w:rsidR="001165EE" w:rsidRPr="001165EE">
        <w:rPr>
          <w:rFonts w:ascii="Times New Roman" w:hAnsi="Times New Roman" w:cs="Times New Roman"/>
          <w:sz w:val="28"/>
          <w:szCs w:val="28"/>
        </w:rPr>
        <w:t>Пермэнергосбыт</w:t>
      </w:r>
      <w:proofErr w:type="spellEnd"/>
      <w:r w:rsidR="001165EE" w:rsidRPr="001165EE">
        <w:rPr>
          <w:rFonts w:ascii="Times New Roman" w:hAnsi="Times New Roman" w:cs="Times New Roman"/>
          <w:sz w:val="28"/>
          <w:szCs w:val="28"/>
        </w:rPr>
        <w:t>»:</w:t>
      </w:r>
    </w:p>
    <w:p w:rsidR="001165EE" w:rsidRPr="001165EE" w:rsidRDefault="001165EE" w:rsidP="001165E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165EE">
        <w:rPr>
          <w:rFonts w:ascii="Times New Roman" w:hAnsi="Times New Roman" w:cs="Times New Roman"/>
          <w:sz w:val="28"/>
          <w:szCs w:val="28"/>
          <w:lang w:eastAsia="ru-RU"/>
        </w:rPr>
        <w:t>Центральное отделение</w:t>
      </w:r>
    </w:p>
    <w:p w:rsidR="001165EE" w:rsidRPr="001165EE" w:rsidRDefault="001165EE" w:rsidP="001165EE">
      <w:pPr>
        <w:pStyle w:val="a5"/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</w:pPr>
      <w:r w:rsidRPr="001165EE"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  <w:t>614002 г. Пермь, ул. Чернышевского, 11а</w:t>
      </w:r>
    </w:p>
    <w:p w:rsidR="001165EE" w:rsidRPr="001165EE" w:rsidRDefault="001165EE" w:rsidP="001165EE">
      <w:pPr>
        <w:pStyle w:val="a5"/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</w:pPr>
      <w:r w:rsidRPr="001165EE"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  <w:t>ПН-ПТ 8.00-17.00 СБ, ВС выходной</w:t>
      </w:r>
    </w:p>
    <w:p w:rsidR="001165EE" w:rsidRPr="001165EE" w:rsidRDefault="001165EE" w:rsidP="001165EE">
      <w:pPr>
        <w:pStyle w:val="a5"/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</w:pPr>
    </w:p>
    <w:p w:rsidR="00657AA7" w:rsidRPr="001165EE" w:rsidRDefault="00657AA7" w:rsidP="001165EE">
      <w:pPr>
        <w:pStyle w:val="a5"/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</w:pPr>
      <w:r w:rsidRPr="001165EE"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  <w:t>Мотовилихинское отделение</w:t>
      </w:r>
    </w:p>
    <w:p w:rsidR="00657AA7" w:rsidRPr="001165EE" w:rsidRDefault="00657AA7" w:rsidP="001165EE">
      <w:pPr>
        <w:pStyle w:val="a5"/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</w:pPr>
      <w:r w:rsidRPr="001165EE"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  <w:t>614017, г. Пермь, ул. Лебедева, 34а</w:t>
      </w:r>
    </w:p>
    <w:p w:rsidR="00657AA7" w:rsidRPr="001165EE" w:rsidRDefault="00657AA7" w:rsidP="001165EE">
      <w:pPr>
        <w:pStyle w:val="a5"/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</w:pPr>
      <w:r w:rsidRPr="001165EE"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  <w:t>ПН-ПТ 8.00-17.00</w:t>
      </w:r>
      <w:r w:rsidR="001165EE" w:rsidRPr="001165EE"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  <w:t xml:space="preserve"> </w:t>
      </w:r>
      <w:r w:rsidRPr="001165EE"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  <w:t>без обеда</w:t>
      </w:r>
      <w:r w:rsidR="001165EE" w:rsidRPr="001165EE"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  <w:t xml:space="preserve"> </w:t>
      </w:r>
      <w:r w:rsidRPr="001165EE"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  <w:t>СБ, ВС выходной</w:t>
      </w:r>
    </w:p>
    <w:p w:rsidR="001165EE" w:rsidRPr="001165EE" w:rsidRDefault="001165EE" w:rsidP="001165EE">
      <w:pPr>
        <w:pStyle w:val="a5"/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</w:pPr>
    </w:p>
    <w:p w:rsidR="00657AA7" w:rsidRPr="001165EE" w:rsidRDefault="00657AA7" w:rsidP="001165EE">
      <w:pPr>
        <w:pStyle w:val="a5"/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</w:pPr>
      <w:r w:rsidRPr="001165EE"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  <w:t>Орджоникидзевский участок</w:t>
      </w:r>
    </w:p>
    <w:p w:rsidR="00657AA7" w:rsidRPr="001165EE" w:rsidRDefault="00657AA7" w:rsidP="001165EE">
      <w:pPr>
        <w:pStyle w:val="a5"/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</w:pPr>
      <w:r w:rsidRPr="001165EE"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  <w:t>г. Пермь, ул. Веденеева, 16</w:t>
      </w:r>
    </w:p>
    <w:p w:rsidR="00657AA7" w:rsidRPr="001165EE" w:rsidRDefault="00657AA7" w:rsidP="001165EE">
      <w:pPr>
        <w:pStyle w:val="a5"/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</w:pPr>
      <w:r w:rsidRPr="001165EE"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  <w:t>ПН-ПТ 8.00-17.00</w:t>
      </w:r>
      <w:r w:rsidR="001165EE" w:rsidRPr="001165EE"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  <w:t xml:space="preserve"> </w:t>
      </w:r>
      <w:r w:rsidRPr="001165EE"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  <w:t>обед 12.00-13.00</w:t>
      </w:r>
      <w:r w:rsidR="001165EE" w:rsidRPr="001165EE"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  <w:t xml:space="preserve"> </w:t>
      </w:r>
      <w:r w:rsidRPr="001165EE"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  <w:t>СБ, ВС выходной</w:t>
      </w:r>
    </w:p>
    <w:p w:rsidR="001165EE" w:rsidRPr="001165EE" w:rsidRDefault="001165EE" w:rsidP="001165EE">
      <w:pPr>
        <w:pStyle w:val="a5"/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</w:pPr>
    </w:p>
    <w:p w:rsidR="00657AA7" w:rsidRPr="001165EE" w:rsidRDefault="00657AA7" w:rsidP="001165EE">
      <w:pPr>
        <w:pStyle w:val="a5"/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</w:pPr>
      <w:proofErr w:type="spellStart"/>
      <w:r w:rsidRPr="001165EE"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  <w:t>Гайвинский</w:t>
      </w:r>
      <w:proofErr w:type="spellEnd"/>
      <w:r w:rsidRPr="001165EE"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  <w:t xml:space="preserve"> участок</w:t>
      </w:r>
    </w:p>
    <w:p w:rsidR="00657AA7" w:rsidRPr="001165EE" w:rsidRDefault="00657AA7" w:rsidP="001165EE">
      <w:pPr>
        <w:pStyle w:val="a5"/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</w:pPr>
      <w:r w:rsidRPr="001165EE"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  <w:t xml:space="preserve">614000, г. Пермь, ул. </w:t>
      </w:r>
      <w:proofErr w:type="spellStart"/>
      <w:r w:rsidRPr="001165EE"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  <w:t>Карбышева</w:t>
      </w:r>
      <w:proofErr w:type="spellEnd"/>
      <w:r w:rsidRPr="001165EE"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  <w:t>, д. 41</w:t>
      </w:r>
    </w:p>
    <w:p w:rsidR="00657AA7" w:rsidRPr="001165EE" w:rsidRDefault="00657AA7" w:rsidP="001165EE">
      <w:pPr>
        <w:pStyle w:val="a5"/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</w:pPr>
      <w:r w:rsidRPr="001165EE"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  <w:t>ПН-ПТ 8.00-17.00обед 12.00-13.00</w:t>
      </w:r>
      <w:r w:rsidR="001165EE" w:rsidRPr="001165EE"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  <w:t xml:space="preserve"> </w:t>
      </w:r>
      <w:r w:rsidRPr="001165EE">
        <w:rPr>
          <w:rFonts w:ascii="Times New Roman" w:hAnsi="Times New Roman" w:cs="Times New Roman"/>
          <w:iCs/>
          <w:color w:val="0B2543"/>
          <w:sz w:val="28"/>
          <w:szCs w:val="28"/>
          <w:lang w:eastAsia="ru-RU"/>
        </w:rPr>
        <w:t>СБ, ВС выходной</w:t>
      </w:r>
    </w:p>
    <w:p w:rsidR="00657AA7" w:rsidRPr="001165EE" w:rsidRDefault="00657AA7" w:rsidP="00657AA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5EE" w:rsidRPr="001165EE" w:rsidRDefault="001165EE" w:rsidP="00657AA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6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65EE">
        <w:rPr>
          <w:rStyle w:val="a6"/>
          <w:rFonts w:ascii="Times New Roman" w:hAnsi="Times New Roman" w:cs="Times New Roman"/>
          <w:b w:val="0"/>
          <w:color w:val="0B2543"/>
          <w:sz w:val="28"/>
          <w:szCs w:val="28"/>
          <w:shd w:val="clear" w:color="auto" w:fill="FFFFFF"/>
        </w:rPr>
        <w:t xml:space="preserve">Контакт центр : </w:t>
      </w:r>
      <w:r>
        <w:rPr>
          <w:rStyle w:val="a6"/>
          <w:rFonts w:ascii="Times New Roman" w:hAnsi="Times New Roman" w:cs="Times New Roman"/>
          <w:b w:val="0"/>
          <w:color w:val="0B2543"/>
          <w:sz w:val="28"/>
          <w:szCs w:val="28"/>
          <w:shd w:val="clear" w:color="auto" w:fill="FFFFFF"/>
        </w:rPr>
        <w:t>8</w:t>
      </w:r>
      <w:r w:rsidRPr="001165EE">
        <w:rPr>
          <w:rStyle w:val="a6"/>
          <w:rFonts w:ascii="Times New Roman" w:hAnsi="Times New Roman" w:cs="Times New Roman"/>
          <w:b w:val="0"/>
          <w:color w:val="0B2543"/>
          <w:sz w:val="28"/>
          <w:szCs w:val="28"/>
          <w:shd w:val="clear" w:color="auto" w:fill="FFFFFF"/>
        </w:rPr>
        <w:t>(342)200-63-00 ПН-ПТ: 8:00-18:00, СБ-ВС: выходной</w:t>
      </w:r>
    </w:p>
    <w:sectPr w:rsidR="001165EE" w:rsidRPr="0011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B46AB"/>
    <w:multiLevelType w:val="multilevel"/>
    <w:tmpl w:val="81DE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CD2261"/>
    <w:multiLevelType w:val="multilevel"/>
    <w:tmpl w:val="45B6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3C"/>
    <w:rsid w:val="00095EE6"/>
    <w:rsid w:val="001165EE"/>
    <w:rsid w:val="0058555C"/>
    <w:rsid w:val="00657AA7"/>
    <w:rsid w:val="00760DCD"/>
    <w:rsid w:val="0081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7AA7"/>
    <w:rPr>
      <w:color w:val="0000FF"/>
      <w:u w:val="single"/>
    </w:rPr>
  </w:style>
  <w:style w:type="paragraph" w:styleId="a5">
    <w:name w:val="No Spacing"/>
    <w:uiPriority w:val="1"/>
    <w:qFormat/>
    <w:rsid w:val="001165EE"/>
    <w:pPr>
      <w:spacing w:after="0" w:line="240" w:lineRule="auto"/>
    </w:pPr>
  </w:style>
  <w:style w:type="character" w:styleId="a6">
    <w:name w:val="Strong"/>
    <w:basedOn w:val="a0"/>
    <w:uiPriority w:val="22"/>
    <w:qFormat/>
    <w:rsid w:val="001165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7AA7"/>
    <w:rPr>
      <w:color w:val="0000FF"/>
      <w:u w:val="single"/>
    </w:rPr>
  </w:style>
  <w:style w:type="paragraph" w:styleId="a5">
    <w:name w:val="No Spacing"/>
    <w:uiPriority w:val="1"/>
    <w:qFormat/>
    <w:rsid w:val="001165EE"/>
    <w:pPr>
      <w:spacing w:after="0" w:line="240" w:lineRule="auto"/>
    </w:pPr>
  </w:style>
  <w:style w:type="character" w:styleId="a6">
    <w:name w:val="Strong"/>
    <w:basedOn w:val="a0"/>
    <w:uiPriority w:val="22"/>
    <w:qFormat/>
    <w:rsid w:val="00116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4EA"/>
            <w:right w:val="none" w:sz="0" w:space="0" w:color="auto"/>
          </w:divBdr>
          <w:divsChild>
            <w:div w:id="9270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2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4EA"/>
            <w:right w:val="none" w:sz="0" w:space="0" w:color="auto"/>
          </w:divBdr>
          <w:divsChild>
            <w:div w:id="952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7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4EA"/>
            <w:right w:val="none" w:sz="0" w:space="0" w:color="auto"/>
          </w:divBdr>
          <w:divsChild>
            <w:div w:id="182662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4EA"/>
            <w:right w:val="none" w:sz="0" w:space="0" w:color="auto"/>
          </w:divBdr>
          <w:divsChild>
            <w:div w:id="8846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4EA"/>
            <w:right w:val="none" w:sz="0" w:space="0" w:color="auto"/>
          </w:divBdr>
          <w:divsChild>
            <w:div w:id="2174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0E4EA"/>
            <w:right w:val="none" w:sz="0" w:space="0" w:color="auto"/>
          </w:divBdr>
          <w:divsChild>
            <w:div w:id="3244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7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07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2022-10-13T05:22:00Z</dcterms:created>
  <dcterms:modified xsi:type="dcterms:W3CDTF">2022-10-13T09:28:00Z</dcterms:modified>
</cp:coreProperties>
</file>